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numPr>
          <w:ilvl w:val="1"/>
          <w:numId w:val="1"/>
        </w:numPr>
        <w:ind w:left="1134" w:hanging="567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Visión sustantiva.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134" w:firstLine="0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Para el 2025 ser una institución pública moderna, que cumple sus atribuciones con estándares de eficiencia, eficacia y transparencia, para alcanzar su autonomía financiera con los fondos provenientes de los recursos derivados de la Ley de Extinción de Dominio, coadyuvando al fortalecimiento de los sistemas de seguridad y justicia.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numPr>
          <w:ilvl w:val="1"/>
          <w:numId w:val="1"/>
        </w:numPr>
        <w:ind w:left="1134" w:hanging="567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Misión.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1134" w:firstLine="0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Somos una institución pública que vela por la correcta administración de todos los bienes que se tienen bajo su responsabilidad que se encuentran con medida cautelar o precautoria y los declarados en extinción de dominio en aplicación de la Ley, que representen un interés económico para el Estado.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tabs>
        <w:tab w:val="center" w:leader="none" w:pos="4419"/>
        <w:tab w:val="right" w:leader="none" w:pos="8838"/>
        <w:tab w:val="left" w:leader="none" w:pos="3828"/>
      </w:tabs>
      <w:spacing w:after="0" w:line="240" w:lineRule="auto"/>
      <w:jc w:val="center"/>
      <w:rPr>
        <w:rFonts w:ascii="Cambria" w:cs="Cambria" w:eastAsia="Cambria" w:hAnsi="Cambria"/>
        <w:b w:val="1"/>
        <w:i w:val="1"/>
      </w:rPr>
    </w:pPr>
    <w:r w:rsidDel="00000000" w:rsidR="00000000" w:rsidRPr="00000000">
      <w:rPr>
        <w:rFonts w:ascii="Cambria" w:cs="Cambria" w:eastAsia="Cambria" w:hAnsi="Cambria"/>
        <w:b w:val="1"/>
        <w:i w:val="1"/>
        <w:rtl w:val="0"/>
      </w:rPr>
      <w:t xml:space="preserve">Secretaría Nacional de Administración de Bienes en Extinción de Dominio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5381625</wp:posOffset>
          </wp:positionH>
          <wp:positionV relativeFrom="paragraph">
            <wp:posOffset>-400049</wp:posOffset>
          </wp:positionV>
          <wp:extent cx="777923" cy="850331"/>
          <wp:effectExtent b="0" l="0" r="0" t="0"/>
          <wp:wrapNone/>
          <wp:docPr descr="Texto&#10;&#10;Descripción generada automáticamente" id="2" name="image1.png"/>
          <a:graphic>
            <a:graphicData uri="http://schemas.openxmlformats.org/drawingml/2006/picture">
              <pic:pic>
                <pic:nvPicPr>
                  <pic:cNvPr descr="Texto&#10;&#10;Descripción generada automá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923" cy="85033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7245087</wp:posOffset>
          </wp:positionH>
          <wp:positionV relativeFrom="paragraph">
            <wp:posOffset>-224202</wp:posOffset>
          </wp:positionV>
          <wp:extent cx="777923" cy="850331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923" cy="85033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A">
    <w:pPr>
      <w:tabs>
        <w:tab w:val="center" w:leader="none" w:pos="4419"/>
        <w:tab w:val="right" w:leader="none" w:pos="8838"/>
        <w:tab w:val="left" w:leader="none" w:pos="3828"/>
      </w:tabs>
      <w:spacing w:after="0" w:line="240" w:lineRule="auto"/>
      <w:jc w:val="center"/>
      <w:rPr>
        <w:rFonts w:ascii="Cambria" w:cs="Cambria" w:eastAsia="Cambria" w:hAnsi="Cambria"/>
        <w:b w:val="1"/>
        <w:i w:val="1"/>
      </w:rPr>
    </w:pPr>
    <w:r w:rsidDel="00000000" w:rsidR="00000000" w:rsidRPr="00000000">
      <w:rPr>
        <w:rFonts w:ascii="Cambria" w:cs="Cambria" w:eastAsia="Cambria" w:hAnsi="Cambria"/>
        <w:b w:val="1"/>
        <w:i w:val="1"/>
        <w:rtl w:val="0"/>
      </w:rPr>
      <w:t xml:space="preserve">Plan Estratégico Institucional -PEI- 2021-2025</w:t>
    </w:r>
  </w:p>
  <w:p w:rsidR="00000000" w:rsidDel="00000000" w:rsidP="00000000" w:rsidRDefault="00000000" w:rsidRPr="00000000" w14:paraId="0000000B">
    <w:pPr>
      <w:tabs>
        <w:tab w:val="center" w:leader="none" w:pos="4419"/>
        <w:tab w:val="right" w:leader="none" w:pos="8838"/>
        <w:tab w:val="left" w:leader="none" w:pos="3828"/>
      </w:tabs>
      <w:spacing w:after="0" w:line="240" w:lineRule="auto"/>
      <w:jc w:val="center"/>
      <w:rPr>
        <w:rFonts w:ascii="Cambria" w:cs="Cambria" w:eastAsia="Cambria" w:hAnsi="Cambria"/>
        <w:b w:val="1"/>
        <w:i w:val="1"/>
      </w:rPr>
    </w:pPr>
    <w:r w:rsidDel="00000000" w:rsidR="00000000" w:rsidRPr="00000000">
      <w:rPr>
        <w:rFonts w:ascii="Cambria" w:cs="Cambria" w:eastAsia="Cambria" w:hAnsi="Cambria"/>
        <w:b w:val="1"/>
        <w:i w:val="1"/>
        <w:rtl w:val="0"/>
      </w:rPr>
      <w:t xml:space="preserve">Actualización 2023 y 2024</w:t>
    </w:r>
  </w:p>
  <w:p w:rsidR="00000000" w:rsidDel="00000000" w:rsidP="00000000" w:rsidRDefault="00000000" w:rsidRPr="00000000" w14:paraId="0000000C">
    <w:pPr>
      <w:jc w:val="both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3"/>
      <w:numFmt w:val="decimal"/>
      <w:lvlText w:val="%1"/>
      <w:lvlJc w:val="left"/>
      <w:pPr>
        <w:ind w:left="375" w:hanging="375"/>
      </w:pPr>
      <w:rPr/>
    </w:lvl>
    <w:lvl w:ilvl="1">
      <w:start w:val="1"/>
      <w:numFmt w:val="decimal"/>
      <w:lvlText w:val="%1.%2"/>
      <w:lvlJc w:val="left"/>
      <w:pPr>
        <w:ind w:left="8597" w:hanging="375"/>
      </w:pPr>
      <w:rPr>
        <w:b w:val="1"/>
      </w:rPr>
    </w:lvl>
    <w:lvl w:ilvl="2">
      <w:start w:val="1"/>
      <w:numFmt w:val="decimal"/>
      <w:lvlText w:val="%1.%2.%3"/>
      <w:lvlJc w:val="left"/>
      <w:pPr>
        <w:ind w:left="1440" w:hanging="720"/>
      </w:pPr>
      <w:rPr/>
    </w:lvl>
    <w:lvl w:ilvl="3">
      <w:start w:val="1"/>
      <w:numFmt w:val="decimal"/>
      <w:lvlText w:val="%1.%2.%3.%4"/>
      <w:lvlJc w:val="left"/>
      <w:pPr>
        <w:ind w:left="2160" w:hanging="1080"/>
      </w:pPr>
      <w:rPr/>
    </w:lvl>
    <w:lvl w:ilvl="4">
      <w:start w:val="1"/>
      <w:numFmt w:val="decimal"/>
      <w:lvlText w:val="%1.%2.%3.%4.%5"/>
      <w:lvlJc w:val="left"/>
      <w:pPr>
        <w:ind w:left="2520" w:hanging="1080"/>
      </w:pPr>
      <w:rPr/>
    </w:lvl>
    <w:lvl w:ilvl="5">
      <w:start w:val="1"/>
      <w:numFmt w:val="decimal"/>
      <w:lvlText w:val="%1.%2.%3.%4.%5.%6"/>
      <w:lvlJc w:val="left"/>
      <w:pPr>
        <w:ind w:left="3240" w:hanging="1440"/>
      </w:pPr>
      <w:rPr/>
    </w:lvl>
    <w:lvl w:ilvl="6">
      <w:start w:val="1"/>
      <w:numFmt w:val="decimal"/>
      <w:lvlText w:val="%1.%2.%3.%4.%5.%6.%7"/>
      <w:lvlJc w:val="left"/>
      <w:pPr>
        <w:ind w:left="3600" w:hanging="1440"/>
      </w:pPr>
      <w:rPr/>
    </w:lvl>
    <w:lvl w:ilvl="7">
      <w:start w:val="1"/>
      <w:numFmt w:val="decimal"/>
      <w:lvlText w:val="%1.%2.%3.%4.%5.%6.%7.%8"/>
      <w:lvlJc w:val="left"/>
      <w:pPr>
        <w:ind w:left="4320" w:hanging="1800"/>
      </w:pPr>
      <w:rPr/>
    </w:lvl>
    <w:lvl w:ilvl="8">
      <w:start w:val="1"/>
      <w:numFmt w:val="decimal"/>
      <w:lvlText w:val="%1.%2.%3.%4.%5.%6.%7.%8.%9"/>
      <w:lvlJc w:val="left"/>
      <w:pPr>
        <w:ind w:left="5040" w:hanging="21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40" w:lineRule="auto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C3E18"/>
    <w:pPr>
      <w:spacing w:after="200" w:line="276" w:lineRule="auto"/>
    </w:pPr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8C3E18"/>
    <w:pPr>
      <w:keepNext w:val="1"/>
      <w:keepLines w:val="1"/>
      <w:spacing w:after="0" w:before="200" w:line="240" w:lineRule="auto"/>
      <w:outlineLvl w:val="1"/>
    </w:pPr>
    <w:rPr>
      <w:rFonts w:cstheme="majorBidi" w:eastAsiaTheme="majorEastAsia"/>
      <w:b w:val="1"/>
      <w:bCs w:val="1"/>
      <w:sz w:val="32"/>
      <w:szCs w:val="26"/>
      <w:lang w:eastAsia="es-E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2Car" w:customStyle="1">
    <w:name w:val="Título 2 Car"/>
    <w:basedOn w:val="Fuentedeprrafopredeter"/>
    <w:link w:val="Ttulo2"/>
    <w:uiPriority w:val="9"/>
    <w:rsid w:val="008C3E18"/>
    <w:rPr>
      <w:rFonts w:cstheme="majorBidi" w:eastAsiaTheme="majorEastAsia"/>
      <w:b w:val="1"/>
      <w:bCs w:val="1"/>
      <w:sz w:val="32"/>
      <w:szCs w:val="26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4gv+MNEuJgF672OAct6EsuDerQ==">CgMxLjAyCGguZ2pkZ3hzMgloLjMwajB6bGw4AHIhMWpiOGpDM0tlZFpGMVo1M2oyZTE3bE1wUmJOcDNqNnZD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2023-11-13T17:46:00Z</dcterms:created>
  <dc:creator>Heidy Johana Paz Caal</dc:creator>
</cp:coreProperties>
</file>